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A0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C91A09">
        <w:rPr>
          <w:rFonts w:ascii="Times New Roman" w:hAnsi="Times New Roman"/>
          <w:sz w:val="24"/>
          <w:szCs w:val="24"/>
        </w:rPr>
        <w:t>Структура органов управления социальной политикой.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</w:t>
      </w:r>
      <w:r w:rsidRPr="00C91A09">
        <w:rPr>
          <w:rFonts w:ascii="Times New Roman" w:hAnsi="Times New Roman"/>
          <w:sz w:val="24"/>
          <w:szCs w:val="24"/>
        </w:rPr>
        <w:t>. Региональная неравномерность развития России и региональные особенности социальной политики.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91A09">
        <w:rPr>
          <w:rFonts w:ascii="Times New Roman" w:hAnsi="Times New Roman"/>
          <w:sz w:val="24"/>
          <w:szCs w:val="24"/>
        </w:rPr>
        <w:t>. Разграничение функций федеральных и региональных органов власти в области социальной политики.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91A09">
        <w:rPr>
          <w:rFonts w:ascii="Times New Roman" w:hAnsi="Times New Roman"/>
          <w:sz w:val="24"/>
          <w:szCs w:val="24"/>
        </w:rPr>
        <w:t>. Муниципальная власть как субъект социальной политики. Компетенции местного самоуправления в сфере социальной политики.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91A09">
        <w:rPr>
          <w:rFonts w:ascii="Times New Roman" w:hAnsi="Times New Roman"/>
          <w:sz w:val="24"/>
          <w:szCs w:val="24"/>
        </w:rPr>
        <w:t>. Деятельность неправительственных некоммерческих организаций и благотворительных фондов, политических партий  как субъектов социальной политики.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1A09">
        <w:rPr>
          <w:rFonts w:ascii="Times New Roman" w:hAnsi="Times New Roman"/>
          <w:sz w:val="24"/>
          <w:szCs w:val="24"/>
        </w:rPr>
        <w:t xml:space="preserve">.Социальный бюджет государства и источники его формирования. 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91A09">
        <w:rPr>
          <w:rFonts w:ascii="Times New Roman" w:hAnsi="Times New Roman"/>
          <w:sz w:val="24"/>
          <w:szCs w:val="24"/>
        </w:rPr>
        <w:t>. Социальные расходы государства, их структура и динамика.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91A09">
        <w:rPr>
          <w:rFonts w:ascii="Times New Roman" w:hAnsi="Times New Roman"/>
          <w:sz w:val="24"/>
          <w:szCs w:val="24"/>
        </w:rPr>
        <w:t>. Долгосрочные целевые социальные программы.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91A09">
        <w:rPr>
          <w:rFonts w:ascii="Times New Roman" w:hAnsi="Times New Roman"/>
          <w:sz w:val="24"/>
          <w:szCs w:val="24"/>
        </w:rPr>
        <w:t xml:space="preserve">. Бюджетный федерализм в решении задач социальной политики. 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91A09">
        <w:rPr>
          <w:rFonts w:ascii="Times New Roman" w:hAnsi="Times New Roman"/>
          <w:sz w:val="24"/>
          <w:szCs w:val="24"/>
        </w:rPr>
        <w:t xml:space="preserve">. Налоговая система как фактор ресурсного обеспечения социальной политики государства. 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C91A09">
        <w:rPr>
          <w:rFonts w:ascii="Times New Roman" w:hAnsi="Times New Roman"/>
          <w:sz w:val="24"/>
          <w:szCs w:val="24"/>
        </w:rPr>
        <w:t>. Социальная функция налогов. Реализация принципа социальной справедливости в налоговой системе.</w:t>
      </w:r>
    </w:p>
    <w:p w:rsidR="00B34751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91A09">
        <w:rPr>
          <w:rFonts w:ascii="Times New Roman" w:hAnsi="Times New Roman"/>
          <w:sz w:val="24"/>
          <w:szCs w:val="24"/>
        </w:rPr>
        <w:t>. Роль кредитных отношений в решении социальных проблем.</w:t>
      </w:r>
    </w:p>
    <w:p w:rsidR="00B34751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91A09">
        <w:rPr>
          <w:rFonts w:ascii="Times New Roman" w:hAnsi="Times New Roman"/>
          <w:sz w:val="24"/>
          <w:szCs w:val="24"/>
        </w:rPr>
        <w:t>. Сущность страховой и солидарной модели организации здравоохранения</w:t>
      </w:r>
    </w:p>
    <w:p w:rsidR="00B34751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Модернизация системы управления образованием</w:t>
      </w:r>
    </w:p>
    <w:p w:rsidR="00B34751" w:rsidRPr="00C91A09" w:rsidRDefault="00B34751" w:rsidP="00B34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Модернизация системы управления здравоохранения</w:t>
      </w:r>
      <w:r w:rsidRPr="00C91A09">
        <w:rPr>
          <w:rFonts w:ascii="Times New Roman" w:hAnsi="Times New Roman"/>
          <w:sz w:val="24"/>
          <w:szCs w:val="24"/>
        </w:rPr>
        <w:t xml:space="preserve"> </w:t>
      </w:r>
    </w:p>
    <w:p w:rsidR="00A8738E" w:rsidRDefault="00B34751"/>
    <w:sectPr w:rsidR="00A8738E" w:rsidSect="009E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4751"/>
    <w:rsid w:val="00076D60"/>
    <w:rsid w:val="001E4CF2"/>
    <w:rsid w:val="009E7656"/>
    <w:rsid w:val="00B3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5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Профессор</cp:lastModifiedBy>
  <cp:revision>2</cp:revision>
  <dcterms:created xsi:type="dcterms:W3CDTF">2021-03-11T16:25:00Z</dcterms:created>
  <dcterms:modified xsi:type="dcterms:W3CDTF">2021-03-11T16:29:00Z</dcterms:modified>
</cp:coreProperties>
</file>